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1F18EB">
        <w:tc>
          <w:tcPr>
            <w:tcW w:w="9778" w:type="dxa"/>
          </w:tcPr>
          <w:p w:rsidR="001F18EB" w:rsidRDefault="00CD559F" w:rsidP="00E71089">
            <w:pPr>
              <w:pStyle w:val="Titolo"/>
              <w:rPr>
                <w:rFonts w:asciiTheme="minorHAnsi" w:hAnsiTheme="minorHAnsi"/>
              </w:rPr>
            </w:pPr>
            <w:r w:rsidRPr="005D05F2">
              <w:rPr>
                <w:rFonts w:asciiTheme="minorHAnsi" w:hAnsiTheme="minorHAnsi"/>
              </w:rPr>
              <w:t>Modalità d</w:t>
            </w:r>
            <w:r w:rsidR="00E71089" w:rsidRPr="005D05F2">
              <w:rPr>
                <w:rFonts w:asciiTheme="minorHAnsi" w:hAnsiTheme="minorHAnsi"/>
              </w:rPr>
              <w:t>i evacuazione da allegare</w:t>
            </w:r>
            <w:r w:rsidR="00345718" w:rsidRPr="005D05F2">
              <w:rPr>
                <w:rFonts w:asciiTheme="minorHAnsi" w:hAnsiTheme="minorHAnsi"/>
              </w:rPr>
              <w:t xml:space="preserve"> alla </w:t>
            </w:r>
            <w:r w:rsidR="00E71089" w:rsidRPr="005D05F2">
              <w:rPr>
                <w:rFonts w:asciiTheme="minorHAnsi" w:hAnsiTheme="minorHAnsi"/>
              </w:rPr>
              <w:t>c</w:t>
            </w:r>
            <w:r w:rsidRPr="005D05F2">
              <w:rPr>
                <w:rFonts w:asciiTheme="minorHAnsi" w:hAnsiTheme="minorHAnsi"/>
              </w:rPr>
              <w:t xml:space="preserve">ircolare </w:t>
            </w:r>
            <w:r w:rsidR="00345718" w:rsidRPr="005D05F2">
              <w:rPr>
                <w:rFonts w:asciiTheme="minorHAnsi" w:hAnsiTheme="minorHAnsi"/>
              </w:rPr>
              <w:t xml:space="preserve"> </w:t>
            </w:r>
          </w:p>
          <w:p w:rsidR="005D05F2" w:rsidRPr="005D05F2" w:rsidRDefault="005D05F2" w:rsidP="00E71089">
            <w:pPr>
              <w:pStyle w:val="Titolo"/>
              <w:rPr>
                <w:rFonts w:asciiTheme="minorHAnsi" w:hAnsiTheme="minorHAnsi"/>
              </w:rPr>
            </w:pPr>
          </w:p>
        </w:tc>
      </w:tr>
    </w:tbl>
    <w:p w:rsidR="001F18EB" w:rsidRDefault="001F18EB"/>
    <w:p w:rsidR="001F18EB" w:rsidRPr="005D05F2" w:rsidRDefault="001F18EB">
      <w:pPr>
        <w:rPr>
          <w:rFonts w:asciiTheme="minorHAnsi" w:hAnsiTheme="minorHAnsi"/>
        </w:rPr>
      </w:pPr>
    </w:p>
    <w:p w:rsidR="001F18EB" w:rsidRPr="005D05F2" w:rsidRDefault="001F18EB">
      <w:pPr>
        <w:pStyle w:val="Titolo1"/>
        <w:rPr>
          <w:rFonts w:asciiTheme="minorHAnsi" w:hAnsiTheme="minorHAnsi"/>
        </w:rPr>
      </w:pPr>
      <w:r w:rsidRPr="005D05F2">
        <w:rPr>
          <w:rFonts w:asciiTheme="minorHAnsi" w:hAnsiTheme="minorHAnsi"/>
        </w:rPr>
        <w:t>Organizzazione preliminare</w:t>
      </w:r>
    </w:p>
    <w:p w:rsidR="001F18EB" w:rsidRPr="005D05F2" w:rsidRDefault="001F18EB">
      <w:pPr>
        <w:rPr>
          <w:rFonts w:asciiTheme="minorHAnsi" w:hAnsiTheme="minorHAnsi"/>
          <w:b/>
          <w:bCs/>
        </w:rPr>
      </w:pPr>
    </w:p>
    <w:p w:rsidR="001F18EB" w:rsidRPr="005D05F2" w:rsidRDefault="001F18EB">
      <w:pPr>
        <w:spacing w:line="360" w:lineRule="auto"/>
        <w:ind w:left="360"/>
        <w:jc w:val="both"/>
        <w:rPr>
          <w:rFonts w:asciiTheme="minorHAnsi" w:hAnsiTheme="minorHAnsi"/>
          <w:b/>
          <w:bCs/>
        </w:rPr>
      </w:pPr>
      <w:r w:rsidRPr="005D05F2">
        <w:rPr>
          <w:rFonts w:asciiTheme="minorHAnsi" w:hAnsiTheme="minorHAnsi"/>
        </w:rPr>
        <w:t xml:space="preserve">Gli insegnanti dovranno preliminarmente: </w:t>
      </w:r>
    </w:p>
    <w:p w:rsidR="001F18EB" w:rsidRPr="005D05F2" w:rsidRDefault="001F18EB">
      <w:pPr>
        <w:numPr>
          <w:ilvl w:val="0"/>
          <w:numId w:val="2"/>
        </w:numPr>
        <w:spacing w:line="360" w:lineRule="auto"/>
        <w:jc w:val="both"/>
        <w:rPr>
          <w:rFonts w:asciiTheme="minorHAnsi" w:hAnsiTheme="minorHAnsi"/>
        </w:rPr>
      </w:pPr>
      <w:r w:rsidRPr="005D05F2">
        <w:rPr>
          <w:rFonts w:asciiTheme="minorHAnsi" w:hAnsiTheme="minorHAnsi"/>
        </w:rPr>
        <w:t>Individuare in ogni classe l’aprifila ed il chiudifila, prevedere dei supplenti, nell’eventualità gli incaricati siano assenti.</w:t>
      </w:r>
    </w:p>
    <w:p w:rsidR="001F18EB" w:rsidRPr="005D05F2" w:rsidRDefault="001F18EB">
      <w:pPr>
        <w:numPr>
          <w:ilvl w:val="0"/>
          <w:numId w:val="2"/>
        </w:numPr>
        <w:spacing w:line="360" w:lineRule="auto"/>
        <w:jc w:val="both"/>
        <w:rPr>
          <w:rFonts w:asciiTheme="minorHAnsi" w:hAnsiTheme="minorHAnsi"/>
        </w:rPr>
      </w:pPr>
      <w:r w:rsidRPr="005D05F2">
        <w:rPr>
          <w:rFonts w:asciiTheme="minorHAnsi" w:hAnsiTheme="minorHAnsi"/>
        </w:rPr>
        <w:t>L’aprifila, in caso d’emergenza, si posizionerà davanti alla porta e non appena i compagni si saranno sistemati dietro con la mano sopra la spalla , aprirà la porta e si dirigerà verso il luogo sicuro precedentemente stabilito.</w:t>
      </w:r>
    </w:p>
    <w:p w:rsidR="001F18EB" w:rsidRPr="005D05F2" w:rsidRDefault="001F18EB">
      <w:pPr>
        <w:numPr>
          <w:ilvl w:val="0"/>
          <w:numId w:val="2"/>
        </w:numPr>
        <w:spacing w:line="360" w:lineRule="auto"/>
        <w:jc w:val="both"/>
        <w:rPr>
          <w:rFonts w:asciiTheme="minorHAnsi" w:hAnsiTheme="minorHAnsi"/>
        </w:rPr>
      </w:pPr>
      <w:r w:rsidRPr="005D05F2">
        <w:rPr>
          <w:rFonts w:asciiTheme="minorHAnsi" w:hAnsiTheme="minorHAnsi"/>
        </w:rPr>
        <w:t>Il chiudifila sarà l’ultimo a posizionarsi nella fila e appena uscito chiuderà la porta, questo sarà il segnale che all’interno non ci sono altre persone.</w:t>
      </w:r>
    </w:p>
    <w:p w:rsidR="001F18EB" w:rsidRPr="005D05F2" w:rsidRDefault="001F18EB">
      <w:pPr>
        <w:rPr>
          <w:rFonts w:asciiTheme="minorHAnsi" w:hAnsiTheme="minorHAnsi"/>
        </w:rPr>
      </w:pPr>
    </w:p>
    <w:p w:rsidR="001F18EB" w:rsidRPr="005D05F2" w:rsidRDefault="001F18EB">
      <w:pPr>
        <w:pStyle w:val="Titolo1"/>
        <w:rPr>
          <w:rFonts w:asciiTheme="minorHAnsi" w:hAnsiTheme="minorHAnsi"/>
        </w:rPr>
      </w:pPr>
      <w:r w:rsidRPr="005D05F2">
        <w:rPr>
          <w:rFonts w:asciiTheme="minorHAnsi" w:hAnsiTheme="minorHAnsi"/>
        </w:rPr>
        <w:t>Diffusione dell’ordine di evacuazione</w:t>
      </w:r>
    </w:p>
    <w:p w:rsidR="001F18EB" w:rsidRPr="005D05F2" w:rsidRDefault="001F18EB">
      <w:pPr>
        <w:rPr>
          <w:rFonts w:asciiTheme="minorHAnsi" w:hAnsiTheme="minorHAnsi"/>
          <w:b/>
          <w:bCs/>
        </w:rPr>
      </w:pPr>
    </w:p>
    <w:p w:rsidR="001F18EB" w:rsidRPr="005D05F2" w:rsidRDefault="001F18EB">
      <w:pPr>
        <w:numPr>
          <w:ilvl w:val="0"/>
          <w:numId w:val="4"/>
        </w:numPr>
        <w:spacing w:line="360" w:lineRule="auto"/>
        <w:jc w:val="both"/>
        <w:rPr>
          <w:rFonts w:asciiTheme="minorHAnsi" w:hAnsiTheme="minorHAnsi"/>
          <w:color w:val="FF0000"/>
        </w:rPr>
      </w:pPr>
      <w:r w:rsidRPr="005D05F2">
        <w:rPr>
          <w:rFonts w:asciiTheme="minorHAnsi" w:hAnsiTheme="minorHAnsi"/>
        </w:rPr>
        <w:t xml:space="preserve">Il preposto all’evacuazione valuterà l’opportunità di diramare l’ordine di evacuazione mediante </w:t>
      </w:r>
      <w:r w:rsidRPr="005D05F2">
        <w:rPr>
          <w:rFonts w:asciiTheme="minorHAnsi" w:hAnsiTheme="minorHAnsi"/>
          <w:color w:val="FF0000"/>
        </w:rPr>
        <w:t xml:space="preserve">(indicare “allarme antincendio” oppure “campanella inizio e fine lezioni”) </w:t>
      </w:r>
      <w:r w:rsidRPr="005D05F2">
        <w:rPr>
          <w:rFonts w:asciiTheme="minorHAnsi" w:hAnsiTheme="minorHAnsi"/>
        </w:rPr>
        <w:t>convenzionalmente stabilito.</w:t>
      </w:r>
    </w:p>
    <w:p w:rsidR="001F18EB" w:rsidRPr="005D05F2" w:rsidRDefault="001F18EB">
      <w:pPr>
        <w:numPr>
          <w:ilvl w:val="0"/>
          <w:numId w:val="4"/>
        </w:numPr>
        <w:spacing w:line="360" w:lineRule="auto"/>
        <w:jc w:val="both"/>
        <w:rPr>
          <w:rFonts w:asciiTheme="minorHAnsi" w:hAnsiTheme="minorHAnsi"/>
          <w:color w:val="FF0000"/>
        </w:rPr>
      </w:pPr>
      <w:r w:rsidRPr="005D05F2">
        <w:rPr>
          <w:rFonts w:asciiTheme="minorHAnsi" w:hAnsiTheme="minorHAnsi"/>
        </w:rPr>
        <w:t>In caso di situazione di grave pericolo l’azionamento dei segnali di sfollamento sarà demandato al personale che per primo viene a conoscenza dell’evento.</w:t>
      </w:r>
    </w:p>
    <w:p w:rsidR="001F18EB" w:rsidRPr="005D05F2" w:rsidRDefault="001F18EB">
      <w:pPr>
        <w:spacing w:line="360" w:lineRule="auto"/>
        <w:jc w:val="both"/>
        <w:rPr>
          <w:rFonts w:asciiTheme="minorHAnsi" w:hAnsiTheme="minorHAnsi"/>
          <w:color w:val="FF0000"/>
        </w:rPr>
      </w:pPr>
    </w:p>
    <w:p w:rsidR="001F18EB" w:rsidRPr="005D05F2" w:rsidRDefault="001F18EB">
      <w:pPr>
        <w:rPr>
          <w:rFonts w:asciiTheme="minorHAnsi" w:hAnsiTheme="minorHAnsi"/>
          <w:b/>
          <w:bCs/>
        </w:rPr>
      </w:pPr>
      <w:r w:rsidRPr="005D05F2">
        <w:rPr>
          <w:rFonts w:asciiTheme="minorHAnsi" w:hAnsiTheme="minorHAnsi"/>
          <w:b/>
          <w:bCs/>
        </w:rPr>
        <w:t>Modalità di evacuazione</w:t>
      </w:r>
    </w:p>
    <w:p w:rsidR="001F18EB" w:rsidRPr="005D05F2" w:rsidRDefault="001F18EB">
      <w:pPr>
        <w:rPr>
          <w:rFonts w:asciiTheme="minorHAnsi" w:hAnsiTheme="minorHAnsi"/>
          <w:b/>
          <w:bCs/>
        </w:rPr>
      </w:pPr>
    </w:p>
    <w:p w:rsidR="001F18EB" w:rsidRPr="005D05F2" w:rsidRDefault="001F18EB">
      <w:pPr>
        <w:rPr>
          <w:rFonts w:asciiTheme="minorHAnsi" w:hAnsiTheme="minorHAnsi"/>
        </w:rPr>
      </w:pPr>
      <w:r w:rsidRPr="005D05F2">
        <w:rPr>
          <w:rFonts w:asciiTheme="minorHAnsi" w:hAnsiTheme="minorHAnsi"/>
          <w:b/>
          <w:bCs/>
        </w:rPr>
        <w:tab/>
      </w:r>
      <w:r w:rsidRPr="005D05F2">
        <w:rPr>
          <w:rFonts w:asciiTheme="minorHAnsi" w:hAnsiTheme="minorHAnsi"/>
        </w:rPr>
        <w:t>In esecuzione all’ordine di evacuazione, tutto il personale deve:</w:t>
      </w:r>
    </w:p>
    <w:p w:rsidR="001F18EB" w:rsidRPr="005D05F2" w:rsidRDefault="001F18EB">
      <w:pPr>
        <w:rPr>
          <w:rFonts w:asciiTheme="minorHAnsi" w:hAnsiTheme="minorHAnsi"/>
        </w:rPr>
      </w:pP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Dirigersi verso le uscite di sicurezza del settore occupato, seguendo l’indicazione delle piantine affisse in ogni vano.</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Abbandonare la zona ordinatamente e con calma (senza correre) e senza creare allarmismi e confusione;</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 xml:space="preserve">Non portare al seguito ombrelli, bastoni, borse o pacchi voluminosi, ingombranti o pesanti; prendere solo un indumento per proteggersi dal freddo; </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Le insegnanti dovranno portare con loro il registro di classe ed una volta arrivati nel luogo sicuro dovranno fare l’appello. Nell’eventualità manchino delle persone dovrà avvisare i preposti all’evacuazione, fornendo le generalità, classe e insegnante.</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Non tornare indietro per alcun motivo;</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lastRenderedPageBreak/>
        <w:t>Non ostruire gli accessi ma dirigersi verso precisi punti di raccolta;</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In caso di incendio, chiudere dietro di se le porte e aprire le finestre lungo il punto di fuga per mantenerle libere dal fumo;</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In nessun caso per fuggire in caso di incendio si devono usare gli ascensori;</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In presenza di fumo o fiamme coprirsi la bocca ed il naso con fazzoletti possibilmente bagnati, per filtrare quanto più possibile l’aria inspirata che sarà tanto più respirabile quanto più ci si tiene abbassati. Nel percorrere il tragitto verso l’uscita può essere necessario fermarsi qualche istante e respirare quasi a terra per riprendere energie;</w:t>
      </w:r>
    </w:p>
    <w:p w:rsidR="001F18EB" w:rsidRPr="005D05F2" w:rsidRDefault="001F18EB">
      <w:pPr>
        <w:numPr>
          <w:ilvl w:val="0"/>
          <w:numId w:val="1"/>
        </w:numPr>
        <w:spacing w:line="360" w:lineRule="auto"/>
        <w:ind w:left="714" w:hanging="357"/>
        <w:jc w:val="both"/>
        <w:rPr>
          <w:rFonts w:asciiTheme="minorHAnsi" w:hAnsiTheme="minorHAnsi"/>
        </w:rPr>
      </w:pPr>
      <w:r w:rsidRPr="005D05F2">
        <w:rPr>
          <w:rFonts w:asciiTheme="minorHAnsi" w:hAnsiTheme="minorHAnsi"/>
        </w:rPr>
        <w:t>In presenza di calore, proteggersi anche sul capo con indumenti pesanti di lana o cotone possibilmente bagnati, evitando i tessuti di origine sintetica.</w:t>
      </w:r>
    </w:p>
    <w:p w:rsidR="001F18EB" w:rsidRPr="008B6E1B" w:rsidRDefault="001F18EB" w:rsidP="008B6E1B">
      <w:pPr>
        <w:numPr>
          <w:ilvl w:val="0"/>
          <w:numId w:val="1"/>
        </w:numPr>
        <w:spacing w:line="360" w:lineRule="auto"/>
        <w:ind w:left="714" w:hanging="357"/>
        <w:jc w:val="both"/>
        <w:rPr>
          <w:rFonts w:asciiTheme="minorHAnsi" w:hAnsiTheme="minorHAnsi"/>
        </w:rPr>
      </w:pPr>
      <w:r w:rsidRPr="005D05F2">
        <w:rPr>
          <w:rFonts w:asciiTheme="minorHAnsi" w:hAnsiTheme="minorHAnsi"/>
        </w:rPr>
        <w:t>Sia le persone che sono incaricate della verifica dei vani in cui non vi è la sorveglianza dell’insegnante, che quelli che durante l’evacuazione trovano delle persone in pericolo, devono condurle verso il punto di raccolta e sicuri informando il preposto all’evacuazione e fornendogli il luogo del ritrovamento;</w:t>
      </w:r>
    </w:p>
    <w:p w:rsidR="001F18EB" w:rsidRPr="005D05F2" w:rsidRDefault="001F18EB">
      <w:pPr>
        <w:spacing w:line="360" w:lineRule="auto"/>
        <w:jc w:val="both"/>
        <w:rPr>
          <w:rFonts w:asciiTheme="minorHAnsi" w:hAnsiTheme="minorHAnsi"/>
        </w:rPr>
      </w:pPr>
    </w:p>
    <w:p w:rsidR="001F18EB" w:rsidRPr="005D05F2" w:rsidRDefault="001F18EB">
      <w:pPr>
        <w:spacing w:line="360" w:lineRule="auto"/>
        <w:jc w:val="both"/>
        <w:rPr>
          <w:rFonts w:asciiTheme="minorHAnsi" w:hAnsiTheme="minorHAnsi"/>
        </w:rPr>
      </w:pPr>
    </w:p>
    <w:p w:rsidR="001F18EB" w:rsidRDefault="001F18EB">
      <w:pPr>
        <w:pStyle w:val="Titolo2"/>
        <w:ind w:left="4956" w:firstLine="708"/>
        <w:jc w:val="center"/>
      </w:pPr>
      <w:r>
        <w:t xml:space="preserve">Il Responsabile della Sicurezza </w:t>
      </w:r>
    </w:p>
    <w:p w:rsidR="001F18EB" w:rsidRDefault="001F18EB">
      <w:pPr>
        <w:spacing w:line="360" w:lineRule="auto"/>
        <w:jc w:val="right"/>
        <w:rPr>
          <w:i/>
          <w:iCs/>
        </w:rPr>
      </w:pPr>
    </w:p>
    <w:sectPr w:rsidR="001F18EB" w:rsidSect="009601E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242" w:rsidRDefault="00EB4242" w:rsidP="00E71089">
      <w:r>
        <w:separator/>
      </w:r>
    </w:p>
  </w:endnote>
  <w:endnote w:type="continuationSeparator" w:id="1">
    <w:p w:rsidR="00EB4242" w:rsidRDefault="00EB4242" w:rsidP="00E71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242" w:rsidRDefault="00EB4242" w:rsidP="00E71089">
      <w:r>
        <w:separator/>
      </w:r>
    </w:p>
  </w:footnote>
  <w:footnote w:type="continuationSeparator" w:id="1">
    <w:p w:rsidR="00EB4242" w:rsidRDefault="00EB4242" w:rsidP="00E71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63BC"/>
    <w:multiLevelType w:val="hybridMultilevel"/>
    <w:tmpl w:val="029A50F8"/>
    <w:lvl w:ilvl="0" w:tplc="51F6A7E4">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4E76C2F"/>
    <w:multiLevelType w:val="hybridMultilevel"/>
    <w:tmpl w:val="7688C94E"/>
    <w:lvl w:ilvl="0" w:tplc="51F6A7E4">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B4A7E12"/>
    <w:multiLevelType w:val="hybridMultilevel"/>
    <w:tmpl w:val="B97EA896"/>
    <w:lvl w:ilvl="0" w:tplc="51F6A7E4">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47075F6"/>
    <w:multiLevelType w:val="hybridMultilevel"/>
    <w:tmpl w:val="8B9C6A36"/>
    <w:lvl w:ilvl="0" w:tplc="385EF2B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noPunctuationKerning/>
  <w:characterSpacingControl w:val="doNotCompress"/>
  <w:footnotePr>
    <w:footnote w:id="0"/>
    <w:footnote w:id="1"/>
  </w:footnotePr>
  <w:endnotePr>
    <w:endnote w:id="0"/>
    <w:endnote w:id="1"/>
  </w:endnotePr>
  <w:compat/>
  <w:rsids>
    <w:rsidRoot w:val="00CD559F"/>
    <w:rsid w:val="001F18EB"/>
    <w:rsid w:val="00345718"/>
    <w:rsid w:val="005D05F2"/>
    <w:rsid w:val="006A5846"/>
    <w:rsid w:val="008B6E1B"/>
    <w:rsid w:val="008C38F0"/>
    <w:rsid w:val="009601EF"/>
    <w:rsid w:val="009E5962"/>
    <w:rsid w:val="00CD559F"/>
    <w:rsid w:val="00E71089"/>
    <w:rsid w:val="00EB42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1EF"/>
    <w:rPr>
      <w:sz w:val="24"/>
      <w:szCs w:val="24"/>
    </w:rPr>
  </w:style>
  <w:style w:type="paragraph" w:styleId="Titolo1">
    <w:name w:val="heading 1"/>
    <w:basedOn w:val="Normale"/>
    <w:next w:val="Normale"/>
    <w:qFormat/>
    <w:rsid w:val="009601EF"/>
    <w:pPr>
      <w:keepNext/>
      <w:outlineLvl w:val="0"/>
    </w:pPr>
    <w:rPr>
      <w:b/>
      <w:bCs/>
    </w:rPr>
  </w:style>
  <w:style w:type="paragraph" w:styleId="Titolo2">
    <w:name w:val="heading 2"/>
    <w:basedOn w:val="Normale"/>
    <w:next w:val="Normale"/>
    <w:qFormat/>
    <w:rsid w:val="009601EF"/>
    <w:pPr>
      <w:keepNext/>
      <w:spacing w:line="360" w:lineRule="auto"/>
      <w:jc w:val="right"/>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601EF"/>
    <w:pPr>
      <w:jc w:val="center"/>
    </w:pPr>
    <w:rPr>
      <w:b/>
      <w:bCs/>
      <w:i/>
      <w:iCs/>
    </w:rPr>
  </w:style>
  <w:style w:type="paragraph" w:styleId="Testofumetto">
    <w:name w:val="Balloon Text"/>
    <w:basedOn w:val="Normale"/>
    <w:link w:val="TestofumettoCarattere"/>
    <w:uiPriority w:val="99"/>
    <w:semiHidden/>
    <w:unhideWhenUsed/>
    <w:rsid w:val="003457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5718"/>
    <w:rPr>
      <w:rFonts w:ascii="Tahoma" w:hAnsi="Tahoma" w:cs="Tahoma"/>
      <w:sz w:val="16"/>
      <w:szCs w:val="16"/>
    </w:rPr>
  </w:style>
  <w:style w:type="paragraph" w:styleId="Intestazione">
    <w:name w:val="header"/>
    <w:basedOn w:val="Normale"/>
    <w:link w:val="IntestazioneCarattere"/>
    <w:uiPriority w:val="99"/>
    <w:semiHidden/>
    <w:unhideWhenUsed/>
    <w:rsid w:val="00E7108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71089"/>
    <w:rPr>
      <w:sz w:val="24"/>
      <w:szCs w:val="24"/>
    </w:rPr>
  </w:style>
  <w:style w:type="paragraph" w:styleId="Pidipagina">
    <w:name w:val="footer"/>
    <w:basedOn w:val="Normale"/>
    <w:link w:val="PidipaginaCarattere"/>
    <w:uiPriority w:val="99"/>
    <w:unhideWhenUsed/>
    <w:rsid w:val="00E71089"/>
    <w:pPr>
      <w:tabs>
        <w:tab w:val="center" w:pos="4819"/>
        <w:tab w:val="right" w:pos="9638"/>
      </w:tabs>
    </w:pPr>
  </w:style>
  <w:style w:type="character" w:customStyle="1" w:styleId="PidipaginaCarattere">
    <w:name w:val="Piè di pagina Carattere"/>
    <w:basedOn w:val="Carpredefinitoparagrafo"/>
    <w:link w:val="Pidipagina"/>
    <w:uiPriority w:val="99"/>
    <w:rsid w:val="00E7108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Geom. Peppino Masia</dc:creator>
  <cp:lastModifiedBy>Guest</cp:lastModifiedBy>
  <cp:revision>3</cp:revision>
  <cp:lastPrinted>2015-11-25T11:41:00Z</cp:lastPrinted>
  <dcterms:created xsi:type="dcterms:W3CDTF">2016-12-08T16:40:00Z</dcterms:created>
  <dcterms:modified xsi:type="dcterms:W3CDTF">2016-12-08T18:33:00Z</dcterms:modified>
</cp:coreProperties>
</file>