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FC" w:rsidRDefault="008342FC">
      <w:pPr>
        <w:pStyle w:val="Corpodeltesto"/>
        <w:spacing w:before="32" w:line="326" w:lineRule="auto"/>
        <w:ind w:left="3836" w:right="1002" w:hanging="2559"/>
        <w:rPr>
          <w:noProof/>
          <w:lang w:val="it-IT" w:eastAsia="it-IT"/>
        </w:rPr>
      </w:pPr>
    </w:p>
    <w:p w:rsidR="00256490" w:rsidRDefault="00473EA9">
      <w:pPr>
        <w:pStyle w:val="Corpodeltesto"/>
        <w:spacing w:before="32" w:line="326" w:lineRule="auto"/>
        <w:ind w:left="3836" w:right="1002" w:hanging="2559"/>
      </w:pPr>
      <w:r>
        <w:rPr>
          <w:w w:val="85"/>
          <w:shd w:val="clear" w:color="auto" w:fill="FFFF00"/>
        </w:rPr>
        <w:t>ELEZIONI</w:t>
      </w:r>
      <w:r>
        <w:rPr>
          <w:spacing w:val="-53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RSU</w:t>
      </w:r>
      <w:r>
        <w:rPr>
          <w:spacing w:val="-53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2018</w:t>
      </w:r>
      <w:r>
        <w:rPr>
          <w:spacing w:val="-52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–</w:t>
      </w:r>
      <w:r>
        <w:rPr>
          <w:spacing w:val="-53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AL</w:t>
      </w:r>
      <w:r>
        <w:rPr>
          <w:spacing w:val="-53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VIA</w:t>
      </w:r>
      <w:r>
        <w:rPr>
          <w:spacing w:val="-52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LE</w:t>
      </w:r>
      <w:r>
        <w:rPr>
          <w:spacing w:val="-53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PROCEDURE</w:t>
      </w:r>
      <w:r>
        <w:rPr>
          <w:spacing w:val="-52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ELETTORALI</w:t>
      </w:r>
      <w:r>
        <w:rPr>
          <w:w w:val="85"/>
        </w:rPr>
        <w:t xml:space="preserve"> </w:t>
      </w:r>
      <w:r>
        <w:rPr>
          <w:w w:val="95"/>
          <w:shd w:val="clear" w:color="auto" w:fill="FFFF00"/>
        </w:rPr>
        <w:t>17-18-19 APRILE 2018</w:t>
      </w:r>
    </w:p>
    <w:p w:rsidR="00256490" w:rsidRDefault="00473EA9">
      <w:pPr>
        <w:spacing w:line="254" w:lineRule="auto"/>
        <w:ind w:left="219" w:right="222" w:firstLine="283"/>
        <w:jc w:val="both"/>
      </w:pPr>
      <w:r>
        <w:t>Il</w:t>
      </w:r>
      <w:r>
        <w:rPr>
          <w:spacing w:val="-27"/>
        </w:rPr>
        <w:t xml:space="preserve"> </w:t>
      </w:r>
      <w:r>
        <w:rPr>
          <w:b/>
        </w:rPr>
        <w:t>13</w:t>
      </w:r>
      <w:r>
        <w:rPr>
          <w:b/>
          <w:spacing w:val="-26"/>
        </w:rPr>
        <w:t xml:space="preserve"> </w:t>
      </w:r>
      <w:proofErr w:type="spellStart"/>
      <w:r>
        <w:rPr>
          <w:b/>
        </w:rPr>
        <w:t>febbraio</w:t>
      </w:r>
      <w:proofErr w:type="spellEnd"/>
      <w:r>
        <w:rPr>
          <w:b/>
          <w:spacing w:val="-27"/>
        </w:rPr>
        <w:t xml:space="preserve"> </w:t>
      </w:r>
      <w:r>
        <w:rPr>
          <w:b/>
        </w:rPr>
        <w:t>2018</w:t>
      </w:r>
      <w:r>
        <w:rPr>
          <w:b/>
          <w:spacing w:val="-26"/>
        </w:rPr>
        <w:t xml:space="preserve"> </w:t>
      </w:r>
      <w:r>
        <w:rPr>
          <w:b/>
        </w:rPr>
        <w:t>ha</w:t>
      </w:r>
      <w:r>
        <w:rPr>
          <w:b/>
          <w:spacing w:val="-26"/>
        </w:rPr>
        <w:t xml:space="preserve"> </w:t>
      </w:r>
      <w:proofErr w:type="spellStart"/>
      <w:r>
        <w:rPr>
          <w:b/>
        </w:rPr>
        <w:t>avuto</w:t>
      </w:r>
      <w:proofErr w:type="spellEnd"/>
      <w:r>
        <w:rPr>
          <w:b/>
          <w:spacing w:val="-27"/>
        </w:rPr>
        <w:t xml:space="preserve"> </w:t>
      </w:r>
      <w:proofErr w:type="spellStart"/>
      <w:r>
        <w:rPr>
          <w:b/>
        </w:rPr>
        <w:t>inizio</w:t>
      </w:r>
      <w:proofErr w:type="spellEnd"/>
      <w:r>
        <w:rPr>
          <w:b/>
          <w:spacing w:val="-27"/>
        </w:rPr>
        <w:t xml:space="preserve"> </w:t>
      </w:r>
      <w:r>
        <w:rPr>
          <w:b/>
        </w:rPr>
        <w:t>la</w:t>
      </w:r>
      <w:r>
        <w:rPr>
          <w:b/>
          <w:spacing w:val="-27"/>
        </w:rPr>
        <w:t xml:space="preserve"> </w:t>
      </w:r>
      <w:proofErr w:type="spellStart"/>
      <w:r>
        <w:rPr>
          <w:b/>
        </w:rPr>
        <w:t>procedura</w:t>
      </w:r>
      <w:proofErr w:type="spellEnd"/>
      <w:r>
        <w:rPr>
          <w:b/>
          <w:spacing w:val="-26"/>
        </w:rPr>
        <w:t xml:space="preserve"> </w:t>
      </w:r>
      <w:proofErr w:type="spellStart"/>
      <w:r>
        <w:rPr>
          <w:b/>
        </w:rPr>
        <w:t>elettorale</w:t>
      </w:r>
      <w:proofErr w:type="spellEnd"/>
      <w:r>
        <w:rPr>
          <w:b/>
          <w:spacing w:val="-27"/>
        </w:rPr>
        <w:t xml:space="preserve"> </w:t>
      </w:r>
      <w:r>
        <w:t>per</w:t>
      </w:r>
      <w:r>
        <w:rPr>
          <w:spacing w:val="-27"/>
        </w:rPr>
        <w:t xml:space="preserve"> </w:t>
      </w:r>
      <w:proofErr w:type="spellStart"/>
      <w:r>
        <w:t>il</w:t>
      </w:r>
      <w:proofErr w:type="spellEnd"/>
      <w:r>
        <w:rPr>
          <w:spacing w:val="-26"/>
        </w:rPr>
        <w:t xml:space="preserve"> </w:t>
      </w:r>
      <w:proofErr w:type="spellStart"/>
      <w:r>
        <w:t>rinnovo</w:t>
      </w:r>
      <w:proofErr w:type="spellEnd"/>
      <w:r>
        <w:rPr>
          <w:spacing w:val="-26"/>
        </w:rPr>
        <w:t xml:space="preserve"> </w:t>
      </w:r>
      <w:proofErr w:type="spellStart"/>
      <w:r>
        <w:t>delle</w:t>
      </w:r>
      <w:proofErr w:type="spellEnd"/>
      <w:r>
        <w:rPr>
          <w:spacing w:val="-26"/>
        </w:rPr>
        <w:t xml:space="preserve"> </w:t>
      </w:r>
      <w:proofErr w:type="spellStart"/>
      <w:r w:rsidR="008342FC">
        <w:t>Rappresentanze</w:t>
      </w:r>
      <w:proofErr w:type="spellEnd"/>
      <w:r>
        <w:rPr>
          <w:spacing w:val="-27"/>
        </w:rPr>
        <w:t xml:space="preserve"> </w:t>
      </w:r>
      <w:proofErr w:type="spellStart"/>
      <w:r>
        <w:t>sindacali</w:t>
      </w:r>
      <w:proofErr w:type="spellEnd"/>
      <w:r>
        <w:t xml:space="preserve"> </w:t>
      </w:r>
      <w:proofErr w:type="spellStart"/>
      <w:r>
        <w:rPr>
          <w:w w:val="95"/>
        </w:rPr>
        <w:t>unitarie</w:t>
      </w:r>
      <w:proofErr w:type="spellEnd"/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w w:val="95"/>
        </w:rPr>
        <w:t>L’ARAN</w:t>
      </w:r>
      <w:r>
        <w:rPr>
          <w:spacing w:val="-21"/>
          <w:w w:val="95"/>
        </w:rPr>
        <w:t xml:space="preserve"> </w:t>
      </w:r>
      <w:r>
        <w:rPr>
          <w:w w:val="95"/>
        </w:rPr>
        <w:t>ha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pubblicato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Circolare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n.1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26/01/2018</w:t>
      </w:r>
      <w:r>
        <w:rPr>
          <w:spacing w:val="-20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quale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fornisce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indicazioni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chiarimenti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sulla</w:t>
      </w:r>
      <w:proofErr w:type="spellEnd"/>
      <w:r>
        <w:rPr>
          <w:w w:val="95"/>
        </w:rPr>
        <w:t xml:space="preserve"> </w:t>
      </w:r>
      <w:proofErr w:type="spellStart"/>
      <w:r>
        <w:t>procedura</w:t>
      </w:r>
      <w:proofErr w:type="spellEnd"/>
      <w:r>
        <w:t>.</w:t>
      </w:r>
    </w:p>
    <w:p w:rsidR="00256490" w:rsidRDefault="00473EA9">
      <w:pPr>
        <w:spacing w:before="109"/>
        <w:ind w:left="219"/>
        <w:rPr>
          <w:b/>
        </w:rPr>
      </w:pPr>
      <w:r>
        <w:t xml:space="preserve">A </w:t>
      </w:r>
      <w:proofErr w:type="spellStart"/>
      <w:r>
        <w:t>partire</w:t>
      </w:r>
      <w:proofErr w:type="spellEnd"/>
      <w:r>
        <w:t xml:space="preserve"> </w:t>
      </w:r>
      <w:proofErr w:type="spellStart"/>
      <w:r>
        <w:rPr>
          <w:b/>
        </w:rPr>
        <w:t>dal</w:t>
      </w:r>
      <w:proofErr w:type="spellEnd"/>
      <w:r>
        <w:rPr>
          <w:b/>
        </w:rPr>
        <w:t xml:space="preserve"> 14 </w:t>
      </w:r>
      <w:proofErr w:type="spellStart"/>
      <w:r>
        <w:rPr>
          <w:b/>
        </w:rPr>
        <w:t>febbraio</w:t>
      </w:r>
      <w:proofErr w:type="spellEnd"/>
      <w:r>
        <w:rPr>
          <w:b/>
        </w:rPr>
        <w:t xml:space="preserve"> 2018 </w:t>
      </w:r>
      <w:r>
        <w:t xml:space="preserve">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rPr>
          <w:b/>
        </w:rPr>
        <w:t>presentare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liste</w:t>
      </w:r>
      <w:proofErr w:type="spellEnd"/>
    </w:p>
    <w:p w:rsidR="00256490" w:rsidRDefault="00473EA9">
      <w:pPr>
        <w:spacing w:before="136"/>
        <w:ind w:left="4248" w:right="4249"/>
        <w:jc w:val="center"/>
        <w:rPr>
          <w:b/>
        </w:rPr>
      </w:pPr>
      <w:r>
        <w:rPr>
          <w:b/>
          <w:w w:val="95"/>
          <w:shd w:val="clear" w:color="auto" w:fill="FFFF00"/>
        </w:rPr>
        <w:t xml:space="preserve">Schema </w:t>
      </w:r>
      <w:proofErr w:type="spellStart"/>
      <w:r>
        <w:rPr>
          <w:b/>
          <w:w w:val="95"/>
          <w:shd w:val="clear" w:color="auto" w:fill="FFFF00"/>
        </w:rPr>
        <w:t>riepilogativo</w:t>
      </w:r>
      <w:proofErr w:type="spellEnd"/>
    </w:p>
    <w:p w:rsidR="00256490" w:rsidRDefault="00256490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8"/>
        <w:gridCol w:w="7732"/>
      </w:tblGrid>
      <w:tr w:rsidR="00256490">
        <w:trPr>
          <w:trHeight w:val="712"/>
        </w:trPr>
        <w:tc>
          <w:tcPr>
            <w:tcW w:w="2678" w:type="dxa"/>
          </w:tcPr>
          <w:p w:rsidR="00256490" w:rsidRDefault="00256490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256490" w:rsidRDefault="00473EA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febbraio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48" w:line="290" w:lineRule="auto"/>
              <w:ind w:left="108" w:right="88"/>
            </w:pPr>
            <w:proofErr w:type="spellStart"/>
            <w:r>
              <w:t>Annuncio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elezioni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25"/>
              </w:rPr>
              <w:t xml:space="preserve"> </w:t>
            </w:r>
            <w:r>
              <w:t>parte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associazioni</w:t>
            </w:r>
            <w:proofErr w:type="spellEnd"/>
            <w:r>
              <w:rPr>
                <w:spacing w:val="-26"/>
              </w:rPr>
              <w:t xml:space="preserve"> </w:t>
            </w:r>
            <w:proofErr w:type="spellStart"/>
            <w:r>
              <w:t>sindacali</w:t>
            </w:r>
            <w:proofErr w:type="spellEnd"/>
            <w:r>
              <w:rPr>
                <w:spacing w:val="-25"/>
              </w:rPr>
              <w:t xml:space="preserve"> </w:t>
            </w:r>
            <w:r>
              <w:t>e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contestuale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inizio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procedura</w:t>
            </w:r>
            <w:proofErr w:type="spellEnd"/>
            <w:r>
              <w:rPr>
                <w:spacing w:val="-26"/>
              </w:rPr>
              <w:t xml:space="preserve"> </w:t>
            </w:r>
            <w:proofErr w:type="spellStart"/>
            <w:r>
              <w:t>elettorale</w:t>
            </w:r>
            <w:proofErr w:type="spellEnd"/>
            <w:r>
              <w:t>.</w:t>
            </w:r>
          </w:p>
        </w:tc>
      </w:tr>
      <w:tr w:rsidR="00256490">
        <w:trPr>
          <w:trHeight w:val="1257"/>
        </w:trPr>
        <w:tc>
          <w:tcPr>
            <w:tcW w:w="2678" w:type="dxa"/>
          </w:tcPr>
          <w:p w:rsidR="00256490" w:rsidRDefault="00256490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256490" w:rsidRDefault="00473EA9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 xml:space="preserve">14 </w:t>
            </w:r>
            <w:proofErr w:type="spellStart"/>
            <w:r>
              <w:rPr>
                <w:b/>
              </w:rPr>
              <w:t>febbraio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0" w:line="292" w:lineRule="auto"/>
              <w:ind w:left="108" w:right="92"/>
              <w:jc w:val="both"/>
            </w:pPr>
            <w:proofErr w:type="spellStart"/>
            <w:r>
              <w:t>Messa</w:t>
            </w:r>
            <w:proofErr w:type="spellEnd"/>
            <w:r>
              <w:t xml:space="preserve"> a </w:t>
            </w:r>
            <w:proofErr w:type="spellStart"/>
            <w:r>
              <w:t>disposizione</w:t>
            </w:r>
            <w:proofErr w:type="spellEnd"/>
            <w:r>
              <w:t xml:space="preserve">, </w:t>
            </w:r>
            <w:proofErr w:type="spellStart"/>
            <w:r>
              <w:t>da</w:t>
            </w:r>
            <w:proofErr w:type="spellEnd"/>
            <w:r>
              <w:t xml:space="preserve"> parte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Amministrazioni</w:t>
            </w:r>
            <w:proofErr w:type="spellEnd"/>
            <w:r>
              <w:t xml:space="preserve">, </w:t>
            </w:r>
            <w:proofErr w:type="spellStart"/>
            <w:r>
              <w:t>dell’elenco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alfabetico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elettori</w:t>
            </w:r>
            <w:proofErr w:type="spellEnd"/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consegna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relativa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copia</w:t>
            </w:r>
            <w:proofErr w:type="spellEnd"/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tutte</w:t>
            </w:r>
            <w:proofErr w:type="spellEnd"/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sindacali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25"/>
              </w:rPr>
              <w:t xml:space="preserve"> </w:t>
            </w:r>
            <w:r>
              <w:t>ne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fanno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richiesta</w:t>
            </w:r>
            <w:proofErr w:type="spellEnd"/>
            <w:r>
              <w:t>.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Inizio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contestuale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25"/>
              </w:rPr>
              <w:t xml:space="preserve"> </w:t>
            </w:r>
            <w:r>
              <w:t>parte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sindacali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raccolta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firme</w:t>
            </w:r>
            <w:proofErr w:type="spellEnd"/>
            <w:r>
              <w:rPr>
                <w:spacing w:val="-21"/>
              </w:rPr>
              <w:t xml:space="preserve"> </w:t>
            </w:r>
            <w:r>
              <w:t>per</w:t>
            </w:r>
            <w:r>
              <w:rPr>
                <w:spacing w:val="-23"/>
              </w:rPr>
              <w:t xml:space="preserve"> </w:t>
            </w:r>
            <w:r>
              <w:t>la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presentazione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liste</w:t>
            </w:r>
            <w:proofErr w:type="spellEnd"/>
            <w:r>
              <w:t>.</w:t>
            </w:r>
          </w:p>
        </w:tc>
      </w:tr>
      <w:tr w:rsidR="00256490">
        <w:trPr>
          <w:trHeight w:val="414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14 </w:t>
            </w:r>
            <w:proofErr w:type="spellStart"/>
            <w:r>
              <w:rPr>
                <w:b/>
              </w:rPr>
              <w:t>febbraio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Inizio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presentazione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liste</w:t>
            </w:r>
            <w:proofErr w:type="spellEnd"/>
          </w:p>
        </w:tc>
      </w:tr>
      <w:tr w:rsidR="00256490">
        <w:trPr>
          <w:trHeight w:val="419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23 </w:t>
            </w:r>
            <w:proofErr w:type="spellStart"/>
            <w:r>
              <w:rPr>
                <w:b/>
              </w:rPr>
              <w:t>febbraio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</w:pPr>
            <w:r>
              <w:t xml:space="preserve">Primo </w:t>
            </w:r>
            <w:proofErr w:type="spellStart"/>
            <w:r>
              <w:t>termine</w:t>
            </w:r>
            <w:proofErr w:type="spellEnd"/>
            <w:r>
              <w:t xml:space="preserve"> per </w:t>
            </w:r>
            <w:proofErr w:type="spellStart"/>
            <w:r>
              <w:t>l’insediamento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Elettorale</w:t>
            </w:r>
            <w:proofErr w:type="spellEnd"/>
          </w:p>
        </w:tc>
      </w:tr>
      <w:tr w:rsidR="00256490">
        <w:trPr>
          <w:trHeight w:val="412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febbraio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</w:pPr>
            <w:proofErr w:type="spellStart"/>
            <w:r>
              <w:t>Termine</w:t>
            </w:r>
            <w:proofErr w:type="spellEnd"/>
            <w:r>
              <w:t xml:space="preserve"> </w:t>
            </w:r>
            <w:proofErr w:type="spellStart"/>
            <w:r>
              <w:t>conclusivo</w:t>
            </w:r>
            <w:proofErr w:type="spellEnd"/>
            <w:r>
              <w:t xml:space="preserve"> per la </w:t>
            </w:r>
            <w:proofErr w:type="spellStart"/>
            <w:r>
              <w:t>costituzione</w:t>
            </w:r>
            <w:proofErr w:type="spellEnd"/>
            <w:r>
              <w:t xml:space="preserve"> </w:t>
            </w:r>
            <w:proofErr w:type="spellStart"/>
            <w:r>
              <w:t>formale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Elettorale</w:t>
            </w:r>
            <w:proofErr w:type="spellEnd"/>
          </w:p>
        </w:tc>
      </w:tr>
      <w:tr w:rsidR="00256490">
        <w:trPr>
          <w:trHeight w:val="419"/>
        </w:trPr>
        <w:tc>
          <w:tcPr>
            <w:tcW w:w="2678" w:type="dxa"/>
          </w:tcPr>
          <w:p w:rsidR="00256490" w:rsidRDefault="00473EA9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marzo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4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Termine</w:t>
            </w:r>
            <w:proofErr w:type="spellEnd"/>
            <w:r>
              <w:rPr>
                <w:b/>
              </w:rPr>
              <w:t xml:space="preserve"> per la </w:t>
            </w:r>
            <w:proofErr w:type="spellStart"/>
            <w:r>
              <w:rPr>
                <w:b/>
              </w:rPr>
              <w:t>presentazione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liste</w:t>
            </w:r>
            <w:proofErr w:type="spellEnd"/>
          </w:p>
        </w:tc>
      </w:tr>
      <w:tr w:rsidR="00256490">
        <w:trPr>
          <w:trHeight w:val="976"/>
        </w:trPr>
        <w:tc>
          <w:tcPr>
            <w:tcW w:w="2678" w:type="dxa"/>
          </w:tcPr>
          <w:p w:rsidR="00256490" w:rsidRDefault="00473EA9">
            <w:pPr>
              <w:pStyle w:val="TableParagraph"/>
              <w:spacing w:before="0" w:line="292" w:lineRule="auto"/>
              <w:rPr>
                <w:b/>
              </w:rPr>
            </w:pP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giorni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95"/>
              </w:rPr>
              <w:t>Comunicazione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della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Commissione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Elettorale</w:t>
            </w:r>
            <w:proofErr w:type="spellEnd"/>
          </w:p>
        </w:tc>
        <w:tc>
          <w:tcPr>
            <w:tcW w:w="7732" w:type="dxa"/>
          </w:tcPr>
          <w:p w:rsidR="00256490" w:rsidRDefault="0025649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256490" w:rsidRDefault="00473EA9">
            <w:pPr>
              <w:pStyle w:val="TableParagraph"/>
              <w:spacing w:before="0"/>
              <w:ind w:left="108"/>
            </w:pPr>
            <w:proofErr w:type="spellStart"/>
            <w:r>
              <w:t>Ricorsi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Elettorale</w:t>
            </w:r>
            <w:proofErr w:type="spellEnd"/>
            <w:r>
              <w:t xml:space="preserve"> (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liste</w:t>
            </w:r>
            <w:proofErr w:type="spellEnd"/>
            <w:r>
              <w:t xml:space="preserve"> e candidature)</w:t>
            </w:r>
          </w:p>
        </w:tc>
      </w:tr>
      <w:tr w:rsidR="00256490">
        <w:trPr>
          <w:trHeight w:val="410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aprile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</w:pPr>
            <w:proofErr w:type="spellStart"/>
            <w:r>
              <w:t>Termine</w:t>
            </w:r>
            <w:proofErr w:type="spellEnd"/>
            <w:r>
              <w:t xml:space="preserve"> ultimo per </w:t>
            </w:r>
            <w:proofErr w:type="spellStart"/>
            <w:r>
              <w:t>l’affissione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liste</w:t>
            </w:r>
            <w:proofErr w:type="spellEnd"/>
            <w:r>
              <w:t xml:space="preserve"> </w:t>
            </w:r>
            <w:proofErr w:type="spellStart"/>
            <w:r>
              <w:t>elettorali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parte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</w:p>
        </w:tc>
      </w:tr>
      <w:tr w:rsidR="00256490">
        <w:trPr>
          <w:trHeight w:val="417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14 </w:t>
            </w:r>
            <w:proofErr w:type="spellStart"/>
            <w:r>
              <w:rPr>
                <w:b/>
              </w:rPr>
              <w:t>aprile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</w:pPr>
            <w:proofErr w:type="spellStart"/>
            <w:r>
              <w:t>Designazione</w:t>
            </w:r>
            <w:proofErr w:type="spellEnd"/>
            <w:r>
              <w:t xml:space="preserve"> </w:t>
            </w:r>
            <w:proofErr w:type="spellStart"/>
            <w:r>
              <w:t>scrutatori</w:t>
            </w:r>
            <w:proofErr w:type="spellEnd"/>
            <w:r>
              <w:t xml:space="preserve"> per </w:t>
            </w:r>
            <w:proofErr w:type="spellStart"/>
            <w:r>
              <w:t>seggio</w:t>
            </w:r>
            <w:proofErr w:type="spellEnd"/>
            <w:r>
              <w:t xml:space="preserve"> </w:t>
            </w:r>
            <w:proofErr w:type="spellStart"/>
            <w:r>
              <w:t>elettorale</w:t>
            </w:r>
            <w:proofErr w:type="spellEnd"/>
          </w:p>
        </w:tc>
      </w:tr>
      <w:tr w:rsidR="00256490">
        <w:trPr>
          <w:trHeight w:val="407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17 – 18 - 19 </w:t>
            </w:r>
            <w:proofErr w:type="spellStart"/>
            <w:r>
              <w:rPr>
                <w:b/>
              </w:rPr>
              <w:t>aprile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Votazioni</w:t>
            </w:r>
            <w:proofErr w:type="spellEnd"/>
          </w:p>
        </w:tc>
      </w:tr>
      <w:tr w:rsidR="00256490">
        <w:trPr>
          <w:trHeight w:val="400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aprile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w w:val="95"/>
              </w:rPr>
              <w:t>Scrutinio</w:t>
            </w:r>
            <w:proofErr w:type="spellEnd"/>
          </w:p>
        </w:tc>
      </w:tr>
      <w:tr w:rsidR="00256490">
        <w:trPr>
          <w:trHeight w:val="419"/>
        </w:trPr>
        <w:tc>
          <w:tcPr>
            <w:tcW w:w="2678" w:type="dxa"/>
          </w:tcPr>
          <w:p w:rsidR="00256490" w:rsidRDefault="00473E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20 – 27 </w:t>
            </w:r>
            <w:proofErr w:type="spellStart"/>
            <w:r>
              <w:rPr>
                <w:b/>
              </w:rPr>
              <w:t>aprile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ind w:left="108"/>
            </w:pPr>
            <w:proofErr w:type="spellStart"/>
            <w:r>
              <w:t>Affissione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</w:t>
            </w:r>
            <w:proofErr w:type="spellStart"/>
            <w:r>
              <w:t>elettorali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parte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</w:p>
        </w:tc>
      </w:tr>
      <w:tr w:rsidR="00256490">
        <w:trPr>
          <w:trHeight w:val="695"/>
        </w:trPr>
        <w:tc>
          <w:tcPr>
            <w:tcW w:w="2678" w:type="dxa"/>
          </w:tcPr>
          <w:p w:rsidR="00256490" w:rsidRDefault="00473EA9">
            <w:pPr>
              <w:pStyle w:val="TableParagraph"/>
              <w:spacing w:before="0" w:line="295" w:lineRule="auto"/>
              <w:ind w:right="747"/>
              <w:rPr>
                <w:b/>
              </w:rPr>
            </w:pPr>
            <w:proofErr w:type="spellStart"/>
            <w:r>
              <w:rPr>
                <w:b/>
                <w:w w:val="90"/>
              </w:rPr>
              <w:t>Entro</w:t>
            </w:r>
            <w:proofErr w:type="spellEnd"/>
            <w:r>
              <w:rPr>
                <w:b/>
                <w:w w:val="90"/>
              </w:rPr>
              <w:t xml:space="preserve"> 5 </w:t>
            </w:r>
            <w:proofErr w:type="spellStart"/>
            <w:r>
              <w:rPr>
                <w:b/>
                <w:w w:val="90"/>
              </w:rPr>
              <w:t>giorni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dalla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pubblicazione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96"/>
              <w:ind w:left="108"/>
            </w:pPr>
            <w:proofErr w:type="spellStart"/>
            <w:r>
              <w:t>Ricorsi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Elettorale</w:t>
            </w:r>
            <w:proofErr w:type="spellEnd"/>
            <w:r>
              <w:t xml:space="preserve"> (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seggi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eletti</w:t>
            </w:r>
            <w:proofErr w:type="spellEnd"/>
            <w:r>
              <w:t>)</w:t>
            </w:r>
          </w:p>
        </w:tc>
      </w:tr>
      <w:tr w:rsidR="00256490">
        <w:trPr>
          <w:trHeight w:val="669"/>
        </w:trPr>
        <w:tc>
          <w:tcPr>
            <w:tcW w:w="2678" w:type="dxa"/>
          </w:tcPr>
          <w:p w:rsidR="00256490" w:rsidRDefault="00473EA9">
            <w:pPr>
              <w:pStyle w:val="TableParagraph"/>
              <w:spacing w:before="0" w:line="295" w:lineRule="auto"/>
              <w:rPr>
                <w:b/>
              </w:rPr>
            </w:pP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giorni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85"/>
              </w:rPr>
              <w:t>presentazione</w:t>
            </w:r>
            <w:proofErr w:type="spellEnd"/>
            <w:r>
              <w:rPr>
                <w:b/>
                <w:w w:val="85"/>
              </w:rPr>
              <w:t xml:space="preserve"> del </w:t>
            </w:r>
            <w:proofErr w:type="spellStart"/>
            <w:r>
              <w:rPr>
                <w:b/>
                <w:w w:val="85"/>
              </w:rPr>
              <w:t>ricorso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0" w:line="295" w:lineRule="auto"/>
              <w:ind w:left="108" w:right="88"/>
            </w:pPr>
            <w:proofErr w:type="spellStart"/>
            <w:r>
              <w:t>Esame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ricorsi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seggi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eletti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parte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Elettorale</w:t>
            </w:r>
            <w:proofErr w:type="spellEnd"/>
            <w:r>
              <w:t xml:space="preserve"> e </w:t>
            </w: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</w:t>
            </w:r>
            <w:proofErr w:type="spellStart"/>
            <w:r>
              <w:t>definitivi</w:t>
            </w:r>
            <w:proofErr w:type="spellEnd"/>
          </w:p>
        </w:tc>
      </w:tr>
      <w:tr w:rsidR="00256490">
        <w:trPr>
          <w:trHeight w:val="743"/>
        </w:trPr>
        <w:tc>
          <w:tcPr>
            <w:tcW w:w="2678" w:type="dxa"/>
          </w:tcPr>
          <w:p w:rsidR="00256490" w:rsidRDefault="00473EA9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r>
              <w:rPr>
                <w:b/>
              </w:rPr>
              <w:t>aprile</w:t>
            </w:r>
            <w:proofErr w:type="spellEnd"/>
            <w:r>
              <w:rPr>
                <w:b/>
              </w:rPr>
              <w:t xml:space="preserve"> – 10 </w:t>
            </w:r>
            <w:proofErr w:type="spellStart"/>
            <w:r>
              <w:rPr>
                <w:b/>
              </w:rPr>
              <w:t>maggio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0" w:line="295" w:lineRule="auto"/>
              <w:ind w:left="108" w:right="88"/>
            </w:pPr>
            <w:proofErr w:type="spellStart"/>
            <w:r>
              <w:rPr>
                <w:b/>
                <w:w w:val="95"/>
              </w:rPr>
              <w:t>Invio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da</w:t>
            </w:r>
            <w:proofErr w:type="spellEnd"/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parte</w:t>
            </w:r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delle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Amministrazioni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verbale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elettorale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finale</w:t>
            </w:r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all’ARAN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tramite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dell’apposita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piattaforma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presente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sito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dell’Agenzia</w:t>
            </w:r>
            <w:proofErr w:type="spellEnd"/>
          </w:p>
        </w:tc>
      </w:tr>
      <w:tr w:rsidR="00256490">
        <w:trPr>
          <w:trHeight w:val="695"/>
        </w:trPr>
        <w:tc>
          <w:tcPr>
            <w:tcW w:w="2678" w:type="dxa"/>
          </w:tcPr>
          <w:p w:rsidR="00256490" w:rsidRDefault="00473EA9">
            <w:pPr>
              <w:pStyle w:val="TableParagraph"/>
              <w:spacing w:before="0" w:line="295" w:lineRule="auto"/>
              <w:ind w:right="637"/>
              <w:rPr>
                <w:b/>
              </w:rPr>
            </w:pPr>
            <w:proofErr w:type="spellStart"/>
            <w:r>
              <w:rPr>
                <w:b/>
                <w:w w:val="90"/>
              </w:rPr>
              <w:t>Entro</w:t>
            </w:r>
            <w:proofErr w:type="spellEnd"/>
            <w:r>
              <w:rPr>
                <w:b/>
                <w:w w:val="90"/>
              </w:rPr>
              <w:t xml:space="preserve"> 10 </w:t>
            </w:r>
            <w:proofErr w:type="spellStart"/>
            <w:r>
              <w:rPr>
                <w:b/>
                <w:w w:val="90"/>
              </w:rPr>
              <w:t>giorni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dalla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pubblicazione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96"/>
              <w:ind w:left="108"/>
            </w:pPr>
            <w:proofErr w:type="spellStart"/>
            <w:r>
              <w:t>Presentazione</w:t>
            </w:r>
            <w:proofErr w:type="spellEnd"/>
            <w:r>
              <w:t xml:space="preserve"> </w:t>
            </w:r>
            <w:proofErr w:type="spellStart"/>
            <w:r>
              <w:t>ricorsi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seggi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eletti</w:t>
            </w:r>
            <w:proofErr w:type="spellEnd"/>
            <w:r>
              <w:t xml:space="preserve"> al </w:t>
            </w:r>
            <w:proofErr w:type="spellStart"/>
            <w:r>
              <w:t>Comitato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garanti</w:t>
            </w:r>
            <w:proofErr w:type="spellEnd"/>
          </w:p>
        </w:tc>
      </w:tr>
      <w:tr w:rsidR="00256490">
        <w:trPr>
          <w:trHeight w:val="707"/>
        </w:trPr>
        <w:tc>
          <w:tcPr>
            <w:tcW w:w="2678" w:type="dxa"/>
          </w:tcPr>
          <w:p w:rsidR="00256490" w:rsidRDefault="00473EA9">
            <w:pPr>
              <w:pStyle w:val="TableParagraph"/>
              <w:spacing w:line="292" w:lineRule="auto"/>
              <w:rPr>
                <w:b/>
              </w:rPr>
            </w:pPr>
            <w:proofErr w:type="spellStart"/>
            <w:r>
              <w:rPr>
                <w:b/>
              </w:rPr>
              <w:t>Entro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giorni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85"/>
              </w:rPr>
              <w:t>presentazione</w:t>
            </w:r>
            <w:proofErr w:type="spellEnd"/>
            <w:r>
              <w:rPr>
                <w:b/>
                <w:w w:val="85"/>
              </w:rPr>
              <w:t xml:space="preserve"> del </w:t>
            </w:r>
            <w:proofErr w:type="spellStart"/>
            <w:r>
              <w:rPr>
                <w:b/>
                <w:w w:val="85"/>
              </w:rPr>
              <w:t>ricorso</w:t>
            </w:r>
            <w:proofErr w:type="spellEnd"/>
          </w:p>
        </w:tc>
        <w:tc>
          <w:tcPr>
            <w:tcW w:w="7732" w:type="dxa"/>
          </w:tcPr>
          <w:p w:rsidR="00256490" w:rsidRDefault="00473EA9">
            <w:pPr>
              <w:pStyle w:val="TableParagraph"/>
              <w:spacing w:before="103"/>
              <w:ind w:left="108"/>
            </w:pPr>
            <w:proofErr w:type="spellStart"/>
            <w:r>
              <w:t>Esame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ricorsi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seggi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eletti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parte del </w:t>
            </w:r>
            <w:proofErr w:type="spellStart"/>
            <w:r>
              <w:t>Comitato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garanti</w:t>
            </w:r>
            <w:proofErr w:type="spellEnd"/>
          </w:p>
        </w:tc>
      </w:tr>
    </w:tbl>
    <w:p w:rsidR="00473EA9" w:rsidRDefault="00473EA9"/>
    <w:sectPr w:rsidR="00473EA9" w:rsidSect="00256490">
      <w:type w:val="continuous"/>
      <w:pgSz w:w="11900" w:h="16840"/>
      <w:pgMar w:top="380" w:right="7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56490"/>
    <w:rsid w:val="00256490"/>
    <w:rsid w:val="00473EA9"/>
    <w:rsid w:val="0083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6490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6490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56490"/>
  </w:style>
  <w:style w:type="paragraph" w:customStyle="1" w:styleId="TableParagraph">
    <w:name w:val="Table Paragraph"/>
    <w:basedOn w:val="Normale"/>
    <w:uiPriority w:val="1"/>
    <w:qFormat/>
    <w:rsid w:val="00256490"/>
    <w:pPr>
      <w:spacing w:before="2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RSU - PROCEDURA ELETTORALE</dc:title>
  <dc:creator>Segreteria</dc:creator>
  <cp:lastModifiedBy>Guest</cp:lastModifiedBy>
  <cp:revision>2</cp:revision>
  <dcterms:created xsi:type="dcterms:W3CDTF">2018-02-28T17:57:00Z</dcterms:created>
  <dcterms:modified xsi:type="dcterms:W3CDTF">2018-02-28T17:57:00Z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2018-02-28T00:00:00Z</vt:filetime>
  </property>
</Properties>
</file>